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  <w:t xml:space="preserve">F-CIB-02. INVENTARIO CONSOLIDADO DE PLATAFORMAS EN LA NUBE</w:t>
      </w:r>
      <w:r>
        <w:rPr>
          <w:color w:val="000000" w:themeColor="text1"/>
          <w:sz w:val="24"/>
          <w:szCs w:val="24"/>
        </w:rPr>
      </w:r>
    </w:p>
    <w:p>
      <w:pPr>
        <w:pBdr/>
        <w:spacing/>
        <w:ind/>
        <w:jc w:val="center"/>
        <w:rPr>
          <w:color w:val="000000" w:themeColor="text1"/>
          <w:sz w:val="24"/>
          <w:szCs w:val="24"/>
        </w:rPr>
      </w:pPr>
      <w:r>
        <w:rPr>
          <w:rFonts w:ascii="Arial" w:hAnsi="Arial"/>
          <w:i/>
          <w:color w:val="000000" w:themeColor="text1"/>
          <w:sz w:val="24"/>
          <w:szCs w:val="24"/>
        </w:rPr>
        <w:t xml:space="preserve">Proyecto: Diagnóstico de ciberseguridad de las plataformas del CEAI en la nube para identificar riesgos y priorizar mejoras</w:t>
      </w:r>
      <w:r>
        <w:rPr>
          <w:color w:val="000000" w:themeColor="text1"/>
          <w:sz w:val="24"/>
          <w:szCs w:val="24"/>
        </w:rPr>
      </w:r>
    </w:p>
    <w:tbl>
      <w:tblPr>
        <w:tblStyle w:val="95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>
        <w:trPr/>
        <w:tc>
          <w:tcPr>
            <w:shd w:val="clear" w:color="auto" w:fill="007832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Entidad / Centro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SENA - Centro de Electricidad y Automatización Industrial - CEAI - Regional Valle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007832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Proceso asociado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Gestión de plataformas digitales / innovación / servicios tecnológicos / formación, según aplique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007832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Código del formato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F-CIB-02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007832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Versión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01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007832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Fecha de elaboración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____ / ____ / ______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007832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Responsable del diligenciamiento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________________________________________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007832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Responsable de validación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________________________________________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007832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Nivel de confidencialidad del documento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Interno / Restringido / Confidencial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007832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Periodicidad de actualización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Semestral o cuando se cree, modifique, migre o retire una plataforma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894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1. Objetivo del formato</w:t>
      </w:r>
      <w:r>
        <w:rPr>
          <w:color w:val="000000" w:themeColor="text1"/>
          <w:sz w:val="24"/>
          <w:szCs w:val="24"/>
        </w:rPr>
      </w:r>
    </w:p>
    <w:p>
      <w:pPr>
        <w:pBdr/>
        <w:spacing w:after="100" w:line="252" w:lineRule="auto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Registrar de manera consolidada las plataformas del CEAI desplegadas en la nube, id</w:t>
      </w:r>
      <w:r>
        <w:rPr>
          <w:rFonts w:ascii="Arial" w:hAnsi="Arial"/>
          <w:color w:val="000000" w:themeColor="text1"/>
          <w:sz w:val="24"/>
          <w:szCs w:val="24"/>
        </w:rPr>
        <w:t xml:space="preserve">entificando sus responsables, propósito, ubicación, tecnologías principales, tipo de información tratada, nivel de exposición, criticidad y estado general de gestión, como insumo para la evaluación de riesgos de ciberseguridad y la priorización de mejoras.</w:t>
      </w:r>
      <w:r>
        <w:rPr>
          <w:color w:val="000000" w:themeColor="text1"/>
          <w:sz w:val="24"/>
          <w:szCs w:val="24"/>
        </w:rPr>
      </w:r>
    </w:p>
    <w:p>
      <w:pPr>
        <w:pStyle w:val="894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2. Normativa y referentes aplicables</w:t>
      </w:r>
      <w:r>
        <w:rPr>
          <w:color w:val="000000" w:themeColor="text1"/>
          <w:sz w:val="24"/>
          <w:szCs w:val="24"/>
        </w:rPr>
      </w:r>
    </w:p>
    <w:tbl>
      <w:tblPr>
        <w:tblStyle w:val="95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>
        <w:trPr/>
        <w:tc>
          <w:tcPr>
            <w:shd w:val="clear" w:color="auto" w:fill="00304d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Referente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Aplicación en el formato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Modelo de Seguridad y Privacidad de la Información - MSPI, MinTIC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Orienta la gestión de seguridad y privacidad de la información en entidades públicas.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Guía para la Gestión y Clasificación de Activos de Información - MinTIC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Sirve como base para identificar activos, propietarios, custodios, ubicación y clasificación.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ISO/IEC 27001:2022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Referente para la gestión de seguridad de la información, activos, riesgos y mejora continua.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ISO/IEC 27002:2022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Referente para controles de seguridad aplicables a activos, accesos, configuración, respaldo, registros y protección de información.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NIST SP 800-30 Rev. 1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Referente para caracterizar sistemas, identificar alcance, amenazas, vulnerabilidades, probabilidad e impacto.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Ley 1581 de 2012 y normas reglamentarias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Aplica cuando las plataformas tratan datos personales.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Ley 1273 de 2009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Refuerza la necesidad de que toda revisión de seguridad sea autorizada, documentada y controlada.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894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3. Instrucciones de diligenciamiento</w:t>
      </w:r>
      <w:r>
        <w:rPr>
          <w:color w:val="000000" w:themeColor="text1"/>
          <w:sz w:val="24"/>
          <w:szCs w:val="24"/>
        </w:rPr>
      </w:r>
    </w:p>
    <w:p>
      <w:pPr>
        <w:pBdr/>
        <w:spacing w:after="80"/>
        <w:ind w:hanging="230" w:left="317"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• Este formato debe ser diligenciado por el equipo del proyecto con apoyo del responsable funcional y, cuando exista, del responsable técnico de cada plataforma.</w:t>
      </w:r>
      <w:r>
        <w:rPr>
          <w:color w:val="000000" w:themeColor="text1"/>
          <w:sz w:val="24"/>
          <w:szCs w:val="24"/>
        </w:rPr>
      </w:r>
    </w:p>
    <w:p>
      <w:pPr>
        <w:pBdr/>
        <w:spacing w:after="80"/>
        <w:ind w:hanging="230" w:left="317"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• La información registrada debe corresponder únicamente a plataformas autorizadas dentro del alcance del diagnóstico.</w:t>
      </w:r>
      <w:r>
        <w:rPr>
          <w:color w:val="000000" w:themeColor="text1"/>
          <w:sz w:val="24"/>
          <w:szCs w:val="24"/>
        </w:rPr>
      </w:r>
    </w:p>
    <w:p>
      <w:pPr>
        <w:pBdr/>
        <w:spacing w:after="80"/>
        <w:ind w:hanging="230" w:left="317"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• No se deben incluir contraseñas, llaves de acceso, tokens, secretos de API, datos personales específicos ni información sensible innecesaria.</w:t>
      </w:r>
      <w:r>
        <w:rPr>
          <w:color w:val="000000" w:themeColor="text1"/>
          <w:sz w:val="24"/>
          <w:szCs w:val="24"/>
        </w:rPr>
      </w:r>
    </w:p>
    <w:p>
      <w:pPr>
        <w:pBdr/>
        <w:spacing w:after="80"/>
        <w:ind w:hanging="230" w:left="317"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• Cuando un dato no esté disponible, se debe registrar como "No disponible" y dejar una observación. Cuando el campo no aplique a una plataforma, registrar "No aplica".</w:t>
      </w:r>
      <w:r>
        <w:rPr>
          <w:color w:val="000000" w:themeColor="text1"/>
          <w:sz w:val="24"/>
          <w:szCs w:val="24"/>
        </w:rPr>
      </w:r>
    </w:p>
    <w:p>
      <w:pPr>
        <w:pBdr/>
        <w:spacing/>
        <w:ind/>
        <w:rPr>
          <w:color w:val="000000" w:themeColor="text1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h="15840" w:orient="portrait" w:w="12240"/>
          <w:pgMar w:top="792" w:right="792" w:bottom="792" w:left="792" w:header="720" w:footer="720" w:gutter="0"/>
          <w:cols w:num="1" w:sep="0" w:space="720" w:equalWidth="1"/>
        </w:sect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94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4. Tabla de inventario consolidado</w:t>
      </w:r>
      <w:r>
        <w:rPr>
          <w:color w:val="000000" w:themeColor="text1"/>
          <w:sz w:val="24"/>
          <w:szCs w:val="24"/>
        </w:rPr>
      </w:r>
    </w:p>
    <w:p>
      <w:pPr>
        <w:pBdr/>
        <w:spacing w:after="100" w:line="252" w:lineRule="auto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Diligencie una fila por cada plataforma incluida dentro del alcance del diagnóstico. Para mejorar la lectura, el inventario se divide en dos bloques: identificación y seguridad/operación. El campo No. permite relacionar los dos bloques.</w:t>
      </w:r>
      <w:r>
        <w:rPr>
          <w:color w:val="000000" w:themeColor="text1"/>
          <w:sz w:val="24"/>
          <w:szCs w:val="24"/>
        </w:rPr>
      </w:r>
    </w:p>
    <w:tbl>
      <w:tblPr>
        <w:tblStyle w:val="95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1236"/>
        <w:gridCol w:w="1236"/>
        <w:gridCol w:w="1236"/>
        <w:gridCol w:w="1236"/>
        <w:gridCol w:w="1236"/>
        <w:gridCol w:w="1236"/>
        <w:gridCol w:w="1236"/>
        <w:gridCol w:w="1236"/>
        <w:gridCol w:w="1236"/>
        <w:gridCol w:w="1236"/>
        <w:gridCol w:w="1236"/>
        <w:gridCol w:w="1236"/>
      </w:tblGrid>
      <w:tr>
        <w:trPr/>
        <w:tc>
          <w:tcPr>
            <w:shd w:val="clear" w:color="auto" w:fill="00304d"/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No.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Nombre plataforma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URL / dominio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Propósito principal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Proceso o área usuaria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Responsable funcional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Responsable técnico / custodio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Proveedor / tercero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Ambiente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Proveedor nube / hosting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Tecnología principal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BD / almacenamiento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Producción / Pruebas / Desarrollo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236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 w:after="100" w:line="252" w:lineRule="auto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Bloque B. Seguridad, operación y clasificación</w:t>
      </w:r>
      <w:r>
        <w:rPr>
          <w:color w:val="000000" w:themeColor="text1"/>
          <w:sz w:val="24"/>
          <w:szCs w:val="24"/>
        </w:rPr>
      </w:r>
    </w:p>
    <w:tbl>
      <w:tblPr>
        <w:tblStyle w:val="95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>
        <w:trPr/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No.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Tipo información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Datos personales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Clasificación información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Usuarios estimados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Perfil usuarios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Exposición pública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Requiere autenticación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Método autenticación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Integraciones / dependencias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Backups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Logs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Cifrado tránsito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Cifrado reposo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Disponibilidad requerida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Criticidad preliminar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Estado documentación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Estado operación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Observaciones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Pública / Interna / Reservada / Confidencial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Pública / Interna / Reservada / Clasificada / Confidencial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Admin / Usuario interno / Usuario externo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Alta / Media / Baja / Sin exposición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Parcial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Usuario-clave / MFA / SSO / Otro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Sí / No / No identificado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Alta / Media / Baja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Alta / Media / Baja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Completa / Parcial / Inexistente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Activa / En pruebas / Inactiva / Retirada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78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  <w:sectPr>
          <w:footnotePr/>
          <w:endnotePr/>
          <w:type w:val="nextPage"/>
          <w:pgSz w:h="12240" w:orient="landscape" w:w="15840"/>
          <w:pgMar w:top="504" w:right="504" w:bottom="504" w:left="504" w:header="720" w:footer="720" w:gutter="0"/>
          <w:cols w:num="1" w:sep="0" w:space="720" w:equalWidth="1"/>
        </w:sect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94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5. Criterios sugeridos para clasificación</w:t>
      </w:r>
      <w:r>
        <w:rPr>
          <w:color w:val="000000" w:themeColor="text1"/>
          <w:sz w:val="24"/>
          <w:szCs w:val="24"/>
        </w:rPr>
      </w:r>
    </w:p>
    <w:p>
      <w:pPr>
        <w:pStyle w:val="895"/>
        <w:pBdr/>
        <w:spacing w:after="80" w:before="10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5.1 Clasificación de la información</w:t>
      </w:r>
      <w:r>
        <w:rPr>
          <w:color w:val="000000" w:themeColor="text1"/>
          <w:sz w:val="24"/>
          <w:szCs w:val="24"/>
        </w:rPr>
      </w:r>
    </w:p>
    <w:tbl>
      <w:tblPr>
        <w:tblStyle w:val="95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>
        <w:trPr/>
        <w:tc>
          <w:tcPr>
            <w:shd w:val="clear" w:color="auto" w:fill="00304d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Nivel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Criterio orientador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Pública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Información que puede ser consultada sin restricción.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Interna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Información de uso institucional que no debería estar publicada abiertamente.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Reservada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Información cuyo acceso debe limitarse por razones institucionales, operativas o legales.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Confidencial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Información sensible, datos personales, credenciales, configuraciones críticas o información que pueda generar afectación si se divulga.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895"/>
        <w:pBdr/>
        <w:spacing w:after="80" w:before="10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5.2 Nivel de exposición pública</w:t>
      </w:r>
      <w:r>
        <w:rPr>
          <w:color w:val="000000" w:themeColor="text1"/>
          <w:sz w:val="24"/>
          <w:szCs w:val="24"/>
        </w:rPr>
      </w:r>
    </w:p>
    <w:tbl>
      <w:tblPr>
        <w:tblStyle w:val="95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>
        <w:trPr/>
        <w:tc>
          <w:tcPr>
            <w:shd w:val="clear" w:color="auto" w:fill="00304d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Nivel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Criterio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Alta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Plataforma accesible públicamente desde internet, con formularios, autenticación, carga de archivos o servicios expuestos.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Media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Plataforma accesible desde internet, pero con funcionalidades limitadas o principalmente informativas.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Baja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Plataforma accesible solo por usuarios internos, VPN, redes restringidas o enlaces no públicos.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Sin exposición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Plataforma no accesible desde internet o fuera de servicio.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895"/>
        <w:pBdr/>
        <w:spacing w:after="80" w:before="10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5.3 Criticidad preliminar</w:t>
      </w:r>
      <w:r>
        <w:rPr>
          <w:color w:val="000000" w:themeColor="text1"/>
          <w:sz w:val="24"/>
          <w:szCs w:val="24"/>
        </w:rPr>
      </w:r>
    </w:p>
    <w:tbl>
      <w:tblPr>
        <w:tblStyle w:val="95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>
        <w:trPr/>
        <w:tc>
          <w:tcPr>
            <w:shd w:val="clear" w:color="auto" w:fill="00304d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Nivel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Criterios sugeridos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Alta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Soporta procesos críticos, maneja datos personales o información confidencial, tiene usuarios externos, alta exposición pública o afectación significativa si falla.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Media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Soporta procesos importantes, maneja información interna, tiene usuarios definidos y afectación moderada ante indisponibilidad.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Baja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Uso experimental, académico, de pruebas o con baja afectación institucional si falla.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894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6. Campos mínimos obligatorios</w:t>
      </w:r>
      <w:r>
        <w:rPr>
          <w:color w:val="000000" w:themeColor="text1"/>
          <w:sz w:val="24"/>
          <w:szCs w:val="24"/>
        </w:rPr>
      </w:r>
    </w:p>
    <w:tbl>
      <w:tblPr>
        <w:tblStyle w:val="95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>
        <w:trPr/>
        <w:tc>
          <w:tcPr>
            <w:shd w:val="clear" w:color="auto" w:fill="00304d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Campo obligatorio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Justificación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Nombre de la plataforma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Identificación básica del activo.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Propósito principal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Permite comprender su función institucional.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Responsable funcional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Define propietario del proceso o servicio.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Responsable técnico / custodio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Define quién administra o soporta técnicamente la plataforma.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Ambiente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Diferencia producción, pruebas y desarrollo.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Proveedor de nube / hosting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Identifica ubicación lógica y dependencia tecnológica.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Tipo de información tratada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Permite valorar impacto y protección requerida.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Exposición pública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Permite priorizar revisión de seguridad.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Requiere autenticación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Permite identificar controles mínimos de acceso.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Criticidad preliminar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Permite priorizar la evaluación de riesgos.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Estado de operación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328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Permite saber si está activa, en pruebas, inactiva o retirada.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894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7. Control de revisión y aprobación</w:t>
      </w:r>
      <w:r>
        <w:rPr>
          <w:color w:val="000000" w:themeColor="text1"/>
          <w:sz w:val="24"/>
          <w:szCs w:val="24"/>
        </w:rPr>
      </w:r>
    </w:p>
    <w:tbl>
      <w:tblPr>
        <w:tblStyle w:val="95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131"/>
        <w:gridCol w:w="2131"/>
        <w:gridCol w:w="2131"/>
        <w:gridCol w:w="2131"/>
        <w:gridCol w:w="2131"/>
      </w:tblGrid>
      <w:tr>
        <w:trPr/>
        <w:tc>
          <w:tcPr>
            <w:shd w:val="clear" w:color="auto" w:fill="00304d"/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Rol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Nombre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Cargo / dependencia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Firma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Fecha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Elaboró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Revisó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Validó responsable técnico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Aprobó responsable institucional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131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894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8. Control de cambios del formato</w:t>
      </w:r>
      <w:r>
        <w:rPr>
          <w:color w:val="000000" w:themeColor="text1"/>
          <w:sz w:val="24"/>
          <w:szCs w:val="24"/>
        </w:rPr>
      </w:r>
    </w:p>
    <w:tbl>
      <w:tblPr>
        <w:tblStyle w:val="954"/>
        <w:jc w:val="center"/>
        <w:tblW w:w="0" w:type="auto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4A0" w:firstRow="1" w:lastRow="0" w:firstColumn="1" w:lastColumn="0" w:noHBand="0" w:noVBand="1"/>
      </w:tblPr>
      <w:tblGrid>
        <w:gridCol w:w="2664"/>
        <w:gridCol w:w="2664"/>
        <w:gridCol w:w="2664"/>
        <w:gridCol w:w="2664"/>
      </w:tblGrid>
      <w:tr>
        <w:trPr/>
        <w:tc>
          <w:tcPr>
            <w:shd w:val="clear" w:color="auto" w:fill="00304d"/>
            <w:tcBorders/>
            <w:tcW w:w="2664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Versión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664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Fecha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664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Descripción del cambio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00304d"/>
            <w:tcBorders/>
            <w:tcW w:w="2664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 xml:space="preserve">Responsable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664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01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664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664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  <w:t xml:space="preserve">Creación del formato de inventario consolidado de plataformas en la nube.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2664" w:type="dxa"/>
            <w:vAlign w:val="center"/>
          </w:tcPr>
          <w:p>
            <w:pPr>
              <w:pBdr/>
              <w:spacing w:after="0"/>
              <w:ind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 w:val="0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894"/>
        <w:pBdr/>
        <w:spacing w:after="80" w:before="160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9. Nota de confidencialidad</w:t>
      </w:r>
      <w:r>
        <w:rPr>
          <w:color w:val="000000" w:themeColor="text1"/>
          <w:sz w:val="24"/>
          <w:szCs w:val="24"/>
        </w:rPr>
      </w:r>
    </w:p>
    <w:p>
      <w:pPr>
        <w:pBdr/>
        <w:spacing w:after="100" w:line="252" w:lineRule="auto"/>
        <w:ind/>
        <w:rPr>
          <w:color w:val="000000" w:themeColor="text1"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 xml:space="preserve">La información contenida en este inventario es de uso interno del CEAI/SENA y debe ser tratada conforme a los lineamientos de seguridad y privacidad de la información aplicables. No se deben reg</w:t>
      </w:r>
      <w:r>
        <w:rPr>
          <w:rFonts w:ascii="Arial" w:hAnsi="Arial"/>
          <w:color w:val="000000" w:themeColor="text1"/>
          <w:sz w:val="24"/>
          <w:szCs w:val="24"/>
        </w:rPr>
        <w:t xml:space="preserve">istrar credenciales, contraseñas, llaves privadas, tokens, secretos de API ni datos personales innecesarios. Cualquier uso del inventario para actividades de diagnóstico, revisión o evaluación de seguridad debe contar con autorización institucional previa.</w:t>
      </w:r>
      <w:r>
        <w:rPr>
          <w:color w:val="000000" w:themeColor="text1"/>
          <w:sz w:val="24"/>
          <w:szCs w:val="24"/>
        </w:rPr>
      </w:r>
    </w:p>
    <w:sectPr>
      <w:footnotePr/>
      <w:endnotePr/>
      <w:type w:val="nextPage"/>
      <w:pgSz w:h="15840" w:orient="portrait" w:w="12240"/>
      <w:pgMar w:top="792" w:right="792" w:bottom="792" w:left="792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2"/>
      <w:pBdr/>
      <w:spacing/>
      <w:ind/>
      <w:jc w:val="center"/>
      <w:rPr/>
    </w:pPr>
    <w:r>
      <w:rPr>
        <w:rFonts w:ascii="Arial" w:hAnsi="Arial"/>
        <w:color w:val="5a5a5a"/>
        <w:sz w:val="16"/>
      </w:rPr>
      <w:t xml:space="preserve">Documento interno - Proyecto diagnóstico de ciberseguridad de plataformas en la nube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0"/>
      <w:pBdr/>
      <w:spacing/>
      <w:ind/>
      <w:jc w:val="center"/>
      <w:rPr/>
    </w:pPr>
    <w:r>
      <w:rPr>
        <w:rFonts w:ascii="Arial" w:hAnsi="Arial"/>
        <w:b/>
        <w:color w:val="00304d"/>
        <w:sz w:val="17"/>
      </w:rPr>
      <w:t xml:space="preserve">SENA | Centro de Electricidad y Automatización Industrial - CEAI | Regional Valle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2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2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2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2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2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2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>
    <w:name w:val="Table Grid Light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1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2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1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2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3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5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6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0">
    <w:name w:val="footnote text"/>
    <w:basedOn w:val="889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903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89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903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90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90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89"/>
    <w:next w:val="889"/>
    <w:uiPriority w:val="39"/>
    <w:unhideWhenUsed/>
    <w:pPr>
      <w:pBdr/>
      <w:spacing w:after="100"/>
      <w:ind/>
    </w:pPr>
  </w:style>
  <w:style w:type="paragraph" w:styleId="879">
    <w:name w:val="toc 2"/>
    <w:basedOn w:val="889"/>
    <w:next w:val="889"/>
    <w:uiPriority w:val="39"/>
    <w:unhideWhenUsed/>
    <w:pPr>
      <w:pBdr/>
      <w:spacing w:after="100"/>
      <w:ind w:left="220"/>
    </w:pPr>
  </w:style>
  <w:style w:type="paragraph" w:styleId="880">
    <w:name w:val="toc 3"/>
    <w:basedOn w:val="889"/>
    <w:next w:val="889"/>
    <w:uiPriority w:val="39"/>
    <w:unhideWhenUsed/>
    <w:pPr>
      <w:pBdr/>
      <w:spacing w:after="100"/>
      <w:ind w:left="440"/>
    </w:pPr>
  </w:style>
  <w:style w:type="paragraph" w:styleId="881">
    <w:name w:val="toc 4"/>
    <w:basedOn w:val="889"/>
    <w:next w:val="889"/>
    <w:uiPriority w:val="39"/>
    <w:unhideWhenUsed/>
    <w:pPr>
      <w:pBdr/>
      <w:spacing w:after="100"/>
      <w:ind w:left="660"/>
    </w:pPr>
  </w:style>
  <w:style w:type="paragraph" w:styleId="882">
    <w:name w:val="toc 5"/>
    <w:basedOn w:val="889"/>
    <w:next w:val="889"/>
    <w:uiPriority w:val="39"/>
    <w:unhideWhenUsed/>
    <w:pPr>
      <w:pBdr/>
      <w:spacing w:after="100"/>
      <w:ind w:left="880"/>
    </w:pPr>
  </w:style>
  <w:style w:type="paragraph" w:styleId="883">
    <w:name w:val="toc 6"/>
    <w:basedOn w:val="889"/>
    <w:next w:val="889"/>
    <w:uiPriority w:val="39"/>
    <w:unhideWhenUsed/>
    <w:pPr>
      <w:pBdr/>
      <w:spacing w:after="100"/>
      <w:ind w:left="1100"/>
    </w:pPr>
  </w:style>
  <w:style w:type="paragraph" w:styleId="884">
    <w:name w:val="toc 7"/>
    <w:basedOn w:val="889"/>
    <w:next w:val="889"/>
    <w:uiPriority w:val="39"/>
    <w:unhideWhenUsed/>
    <w:pPr>
      <w:pBdr/>
      <w:spacing w:after="100"/>
      <w:ind w:left="1320"/>
    </w:pPr>
  </w:style>
  <w:style w:type="paragraph" w:styleId="885">
    <w:name w:val="toc 8"/>
    <w:basedOn w:val="889"/>
    <w:next w:val="889"/>
    <w:uiPriority w:val="39"/>
    <w:unhideWhenUsed/>
    <w:pPr>
      <w:pBdr/>
      <w:spacing w:after="100"/>
      <w:ind w:left="1540"/>
    </w:pPr>
  </w:style>
  <w:style w:type="paragraph" w:styleId="886">
    <w:name w:val="toc 9"/>
    <w:basedOn w:val="889"/>
    <w:next w:val="889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903"/>
    <w:uiPriority w:val="99"/>
    <w:semiHidden/>
    <w:pPr>
      <w:pBdr/>
      <w:spacing/>
      <w:ind/>
    </w:pPr>
    <w:rPr>
      <w:color w:val="666666"/>
    </w:rPr>
  </w:style>
  <w:style w:type="paragraph" w:styleId="888">
    <w:name w:val="table of figures"/>
    <w:basedOn w:val="889"/>
    <w:next w:val="889"/>
    <w:uiPriority w:val="99"/>
    <w:unhideWhenUsed/>
    <w:pPr>
      <w:pBdr/>
      <w:spacing w:after="0" w:afterAutospacing="0"/>
      <w:ind/>
    </w:pPr>
  </w:style>
  <w:style w:type="paragraph" w:styleId="889" w:default="1">
    <w:name w:val="Normal"/>
    <w:qFormat/>
    <w:pPr>
      <w:pBdr/>
      <w:spacing/>
      <w:ind/>
    </w:pPr>
    <w:rPr>
      <w:rFonts w:ascii="Arial" w:hAnsi="Arial"/>
      <w:sz w:val="20"/>
    </w:rPr>
  </w:style>
  <w:style w:type="paragraph" w:styleId="890">
    <w:name w:val="Header"/>
    <w:basedOn w:val="889"/>
    <w:link w:val="89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91" w:customStyle="1">
    <w:name w:val="Header Char"/>
    <w:basedOn w:val="903"/>
    <w:link w:val="890"/>
    <w:uiPriority w:val="99"/>
    <w:pPr>
      <w:pBdr/>
      <w:spacing/>
      <w:ind/>
    </w:pPr>
  </w:style>
  <w:style w:type="paragraph" w:styleId="892">
    <w:name w:val="Footer"/>
    <w:basedOn w:val="889"/>
    <w:link w:val="89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93" w:customStyle="1">
    <w:name w:val="Footer Char"/>
    <w:basedOn w:val="903"/>
    <w:link w:val="892"/>
    <w:uiPriority w:val="99"/>
    <w:pPr>
      <w:pBdr/>
      <w:spacing/>
      <w:ind/>
    </w:pPr>
  </w:style>
  <w:style w:type="paragraph" w:styleId="894">
    <w:name w:val="Heading 1"/>
    <w:basedOn w:val="889"/>
    <w:next w:val="889"/>
    <w:link w:val="90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95">
    <w:name w:val="Heading 2"/>
    <w:basedOn w:val="889"/>
    <w:next w:val="889"/>
    <w:link w:val="90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96">
    <w:name w:val="Heading 3"/>
    <w:basedOn w:val="889"/>
    <w:next w:val="889"/>
    <w:link w:val="90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7">
    <w:name w:val="Heading 4"/>
    <w:basedOn w:val="889"/>
    <w:next w:val="889"/>
    <w:link w:val="93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98">
    <w:name w:val="Heading 5"/>
    <w:basedOn w:val="889"/>
    <w:next w:val="889"/>
    <w:link w:val="93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99">
    <w:name w:val="Heading 6"/>
    <w:basedOn w:val="889"/>
    <w:next w:val="889"/>
    <w:link w:val="93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900">
    <w:name w:val="Heading 7"/>
    <w:basedOn w:val="889"/>
    <w:next w:val="889"/>
    <w:link w:val="94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901">
    <w:name w:val="Heading 8"/>
    <w:basedOn w:val="889"/>
    <w:next w:val="889"/>
    <w:link w:val="94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902">
    <w:name w:val="Heading 9"/>
    <w:basedOn w:val="889"/>
    <w:next w:val="889"/>
    <w:link w:val="94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903" w:default="1">
    <w:name w:val="Default Paragraph Font"/>
    <w:uiPriority w:val="1"/>
    <w:semiHidden/>
    <w:unhideWhenUsed/>
    <w:pPr>
      <w:pBdr/>
      <w:spacing/>
      <w:ind/>
    </w:pPr>
  </w:style>
  <w:style w:type="table" w:styleId="90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 w:default="1">
    <w:name w:val="No List"/>
    <w:uiPriority w:val="99"/>
    <w:semiHidden/>
    <w:unhideWhenUsed/>
    <w:pPr>
      <w:pBdr/>
      <w:spacing/>
      <w:ind/>
    </w:pPr>
  </w:style>
  <w:style w:type="paragraph" w:styleId="906">
    <w:name w:val="No Spacing"/>
    <w:uiPriority w:val="1"/>
    <w:qFormat/>
    <w:pPr>
      <w:pBdr/>
      <w:spacing w:after="0" w:line="240" w:lineRule="auto"/>
      <w:ind/>
    </w:pPr>
  </w:style>
  <w:style w:type="character" w:styleId="907" w:customStyle="1">
    <w:name w:val="Heading 1 Char"/>
    <w:basedOn w:val="903"/>
    <w:link w:val="89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08" w:customStyle="1">
    <w:name w:val="Heading 2 Char"/>
    <w:basedOn w:val="903"/>
    <w:link w:val="89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909" w:customStyle="1">
    <w:name w:val="Heading 3 Char"/>
    <w:basedOn w:val="903"/>
    <w:link w:val="89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910">
    <w:name w:val="Title"/>
    <w:basedOn w:val="889"/>
    <w:next w:val="889"/>
    <w:link w:val="91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911" w:customStyle="1">
    <w:name w:val="Title Char"/>
    <w:basedOn w:val="903"/>
    <w:link w:val="91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912">
    <w:name w:val="Subtitle"/>
    <w:basedOn w:val="889"/>
    <w:next w:val="889"/>
    <w:link w:val="91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913" w:customStyle="1">
    <w:name w:val="Subtitle Char"/>
    <w:basedOn w:val="903"/>
    <w:link w:val="91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914">
    <w:name w:val="List Paragraph"/>
    <w:basedOn w:val="889"/>
    <w:uiPriority w:val="34"/>
    <w:qFormat/>
    <w:pPr>
      <w:pBdr/>
      <w:spacing/>
      <w:ind w:left="720"/>
      <w:contextualSpacing w:val="true"/>
    </w:pPr>
  </w:style>
  <w:style w:type="paragraph" w:styleId="915">
    <w:name w:val="Body Text"/>
    <w:basedOn w:val="889"/>
    <w:link w:val="916"/>
    <w:uiPriority w:val="99"/>
    <w:unhideWhenUsed/>
    <w:pPr>
      <w:pBdr/>
      <w:spacing w:after="120"/>
      <w:ind/>
    </w:pPr>
  </w:style>
  <w:style w:type="character" w:styleId="916" w:customStyle="1">
    <w:name w:val="Body Text Char"/>
    <w:basedOn w:val="903"/>
    <w:link w:val="915"/>
    <w:uiPriority w:val="99"/>
    <w:pPr>
      <w:pBdr/>
      <w:spacing/>
      <w:ind/>
    </w:pPr>
  </w:style>
  <w:style w:type="paragraph" w:styleId="917">
    <w:name w:val="Body Text 2"/>
    <w:basedOn w:val="889"/>
    <w:link w:val="918"/>
    <w:uiPriority w:val="99"/>
    <w:unhideWhenUsed/>
    <w:pPr>
      <w:pBdr/>
      <w:spacing w:after="120" w:line="480" w:lineRule="auto"/>
      <w:ind/>
    </w:pPr>
  </w:style>
  <w:style w:type="character" w:styleId="918" w:customStyle="1">
    <w:name w:val="Body Text 2 Char"/>
    <w:basedOn w:val="903"/>
    <w:link w:val="917"/>
    <w:uiPriority w:val="99"/>
    <w:pPr>
      <w:pBdr/>
      <w:spacing/>
      <w:ind/>
    </w:pPr>
  </w:style>
  <w:style w:type="paragraph" w:styleId="919">
    <w:name w:val="Body Text 3"/>
    <w:basedOn w:val="889"/>
    <w:link w:val="92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20" w:customStyle="1">
    <w:name w:val="Body Text 3 Char"/>
    <w:basedOn w:val="903"/>
    <w:link w:val="919"/>
    <w:uiPriority w:val="99"/>
    <w:pPr>
      <w:pBdr/>
      <w:spacing/>
      <w:ind/>
    </w:pPr>
    <w:rPr>
      <w:sz w:val="16"/>
      <w:szCs w:val="16"/>
    </w:rPr>
  </w:style>
  <w:style w:type="paragraph" w:styleId="921">
    <w:name w:val="List"/>
    <w:basedOn w:val="889"/>
    <w:uiPriority w:val="99"/>
    <w:unhideWhenUsed/>
    <w:pPr>
      <w:pBdr/>
      <w:spacing/>
      <w:ind w:hanging="360" w:left="360"/>
      <w:contextualSpacing w:val="true"/>
    </w:pPr>
  </w:style>
  <w:style w:type="paragraph" w:styleId="922">
    <w:name w:val="List 2"/>
    <w:basedOn w:val="889"/>
    <w:uiPriority w:val="99"/>
    <w:unhideWhenUsed/>
    <w:pPr>
      <w:pBdr/>
      <w:spacing/>
      <w:ind w:hanging="360" w:left="720"/>
      <w:contextualSpacing w:val="true"/>
    </w:pPr>
  </w:style>
  <w:style w:type="paragraph" w:styleId="923">
    <w:name w:val="List 3"/>
    <w:basedOn w:val="889"/>
    <w:uiPriority w:val="99"/>
    <w:unhideWhenUsed/>
    <w:pPr>
      <w:pBdr/>
      <w:spacing/>
      <w:ind w:hanging="360" w:left="1080"/>
      <w:contextualSpacing w:val="true"/>
    </w:pPr>
  </w:style>
  <w:style w:type="paragraph" w:styleId="924">
    <w:name w:val="List Bullet"/>
    <w:basedOn w:val="88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25">
    <w:name w:val="List Bullet 2"/>
    <w:basedOn w:val="88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26">
    <w:name w:val="List Bullet 3"/>
    <w:basedOn w:val="88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27">
    <w:name w:val="List Number"/>
    <w:basedOn w:val="88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28">
    <w:name w:val="List Number 2"/>
    <w:basedOn w:val="88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29">
    <w:name w:val="List Number 3"/>
    <w:basedOn w:val="88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30">
    <w:name w:val="List Continue"/>
    <w:basedOn w:val="889"/>
    <w:uiPriority w:val="99"/>
    <w:unhideWhenUsed/>
    <w:pPr>
      <w:pBdr/>
      <w:spacing w:after="120"/>
      <w:ind w:left="360"/>
      <w:contextualSpacing w:val="true"/>
    </w:pPr>
  </w:style>
  <w:style w:type="paragraph" w:styleId="931">
    <w:name w:val="List Continue 2"/>
    <w:basedOn w:val="889"/>
    <w:uiPriority w:val="99"/>
    <w:unhideWhenUsed/>
    <w:pPr>
      <w:pBdr/>
      <w:spacing w:after="120"/>
      <w:ind w:left="720"/>
      <w:contextualSpacing w:val="true"/>
    </w:pPr>
  </w:style>
  <w:style w:type="paragraph" w:styleId="932">
    <w:name w:val="List Continue 3"/>
    <w:basedOn w:val="889"/>
    <w:uiPriority w:val="99"/>
    <w:unhideWhenUsed/>
    <w:pPr>
      <w:pBdr/>
      <w:spacing w:after="120"/>
      <w:ind w:left="1080"/>
      <w:contextualSpacing w:val="true"/>
    </w:pPr>
  </w:style>
  <w:style w:type="paragraph" w:styleId="933">
    <w:name w:val="macro"/>
    <w:link w:val="93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34" w:customStyle="1">
    <w:name w:val="Macro Text Char"/>
    <w:basedOn w:val="903"/>
    <w:link w:val="93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35">
    <w:name w:val="Quote"/>
    <w:basedOn w:val="889"/>
    <w:next w:val="889"/>
    <w:link w:val="93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36" w:customStyle="1">
    <w:name w:val="Quote Char"/>
    <w:basedOn w:val="903"/>
    <w:link w:val="935"/>
    <w:uiPriority w:val="29"/>
    <w:pPr>
      <w:pBdr/>
      <w:spacing/>
      <w:ind/>
    </w:pPr>
    <w:rPr>
      <w:i/>
      <w:iCs/>
      <w:color w:val="000000" w:themeColor="text1"/>
    </w:rPr>
  </w:style>
  <w:style w:type="character" w:styleId="937" w:customStyle="1">
    <w:name w:val="Heading 4 Char"/>
    <w:basedOn w:val="903"/>
    <w:link w:val="89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38" w:customStyle="1">
    <w:name w:val="Heading 5 Char"/>
    <w:basedOn w:val="903"/>
    <w:link w:val="89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39" w:customStyle="1">
    <w:name w:val="Heading 6 Char"/>
    <w:basedOn w:val="903"/>
    <w:link w:val="89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40" w:customStyle="1">
    <w:name w:val="Heading 7 Char"/>
    <w:basedOn w:val="903"/>
    <w:link w:val="90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41" w:customStyle="1">
    <w:name w:val="Heading 8 Char"/>
    <w:basedOn w:val="903"/>
    <w:link w:val="90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42" w:customStyle="1">
    <w:name w:val="Heading 9 Char"/>
    <w:basedOn w:val="903"/>
    <w:link w:val="90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43">
    <w:name w:val="Caption"/>
    <w:basedOn w:val="889"/>
    <w:next w:val="88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44">
    <w:name w:val="Strong"/>
    <w:basedOn w:val="903"/>
    <w:uiPriority w:val="22"/>
    <w:qFormat/>
    <w:pPr>
      <w:pBdr/>
      <w:spacing/>
      <w:ind/>
    </w:pPr>
    <w:rPr>
      <w:b/>
      <w:bCs/>
    </w:rPr>
  </w:style>
  <w:style w:type="character" w:styleId="945">
    <w:name w:val="Emphasis"/>
    <w:basedOn w:val="903"/>
    <w:uiPriority w:val="20"/>
    <w:qFormat/>
    <w:pPr>
      <w:pBdr/>
      <w:spacing/>
      <w:ind/>
    </w:pPr>
    <w:rPr>
      <w:i/>
      <w:iCs/>
    </w:rPr>
  </w:style>
  <w:style w:type="paragraph" w:styleId="946">
    <w:name w:val="Intense Quote"/>
    <w:basedOn w:val="889"/>
    <w:next w:val="889"/>
    <w:link w:val="94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47" w:customStyle="1">
    <w:name w:val="Intense Quote Char"/>
    <w:basedOn w:val="903"/>
    <w:link w:val="94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48">
    <w:name w:val="Subtle Emphasis"/>
    <w:basedOn w:val="90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49">
    <w:name w:val="Intense Emphasis"/>
    <w:basedOn w:val="90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50">
    <w:name w:val="Subtle Reference"/>
    <w:basedOn w:val="90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51">
    <w:name w:val="Intense Reference"/>
    <w:basedOn w:val="90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52">
    <w:name w:val="Book Title"/>
    <w:basedOn w:val="90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53">
    <w:name w:val="TOC Heading"/>
    <w:basedOn w:val="894"/>
    <w:next w:val="889"/>
    <w:uiPriority w:val="39"/>
    <w:semiHidden/>
    <w:unhideWhenUsed/>
    <w:qFormat/>
    <w:pPr>
      <w:pBdr/>
      <w:spacing/>
      <w:ind/>
      <w:outlineLvl w:val="9"/>
    </w:pPr>
  </w:style>
  <w:style w:type="table" w:styleId="954">
    <w:name w:val="Table Grid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Shading"/>
    <w:basedOn w:val="90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ght Shading Accent 1"/>
    <w:basedOn w:val="90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ght Shading Accent 2"/>
    <w:basedOn w:val="90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ght Shading Accent 3"/>
    <w:basedOn w:val="90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ght Shading Accent 4"/>
    <w:basedOn w:val="90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ght Shading Accent 5"/>
    <w:basedOn w:val="90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ght Shading Accent 6"/>
    <w:basedOn w:val="90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ght List"/>
    <w:basedOn w:val="90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ght List Accent 1"/>
    <w:basedOn w:val="90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ght List Accent 2"/>
    <w:basedOn w:val="90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ght List Accent 3"/>
    <w:basedOn w:val="90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ght List Accent 4"/>
    <w:basedOn w:val="90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ght List Accent 5"/>
    <w:basedOn w:val="90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ght List Accent 6"/>
    <w:basedOn w:val="90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ght Grid"/>
    <w:basedOn w:val="90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ght Grid Accent 1"/>
    <w:basedOn w:val="90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ght Grid Accent 2"/>
    <w:basedOn w:val="90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ght Grid Accent 3"/>
    <w:basedOn w:val="90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ght Grid Accent 4"/>
    <w:basedOn w:val="90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ght Grid Accent 5"/>
    <w:basedOn w:val="90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ght Grid Accent 6"/>
    <w:basedOn w:val="90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Shading 1"/>
    <w:basedOn w:val="90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Shading 1 Accent 1"/>
    <w:basedOn w:val="90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Shading 1 Accent 2"/>
    <w:basedOn w:val="90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Shading 1 Accent 3"/>
    <w:basedOn w:val="90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Shading 1 Accent 4"/>
    <w:basedOn w:val="90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Shading 1 Accent 5"/>
    <w:basedOn w:val="90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Shading 1 Accent 6"/>
    <w:basedOn w:val="90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Shading 2"/>
    <w:basedOn w:val="90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Shading 2 Accent 1"/>
    <w:basedOn w:val="90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Shading 2 Accent 2"/>
    <w:basedOn w:val="90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Shading 2 Accent 3"/>
    <w:basedOn w:val="90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Shading 2 Accent 4"/>
    <w:basedOn w:val="90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Shading 2 Accent 5"/>
    <w:basedOn w:val="90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Shading 2 Accent 6"/>
    <w:basedOn w:val="90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List 1"/>
    <w:basedOn w:val="90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List 1 Accent 1"/>
    <w:basedOn w:val="90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List 1 Accent 2"/>
    <w:basedOn w:val="90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List 1 Accent 3"/>
    <w:basedOn w:val="90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List 1 Accent 4"/>
    <w:basedOn w:val="90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List 1 Accent 5"/>
    <w:basedOn w:val="90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List 1 Accent 6"/>
    <w:basedOn w:val="90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List 2"/>
    <w:basedOn w:val="90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List 2 Accent 1"/>
    <w:basedOn w:val="90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List 2 Accent 2"/>
    <w:basedOn w:val="90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List 2 Accent 3"/>
    <w:basedOn w:val="90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List 2 Accent 4"/>
    <w:basedOn w:val="90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List 2 Accent 5"/>
    <w:basedOn w:val="90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List 2 Accent 6"/>
    <w:basedOn w:val="90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1"/>
    <w:basedOn w:val="90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Medium Grid 1 Accent 1"/>
    <w:basedOn w:val="90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Medium Grid 1 Accent 2"/>
    <w:basedOn w:val="90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Medium Grid 1 Accent 3"/>
    <w:basedOn w:val="90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Medium Grid 1 Accent 4"/>
    <w:basedOn w:val="90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Medium Grid 1 Accent 5"/>
    <w:basedOn w:val="90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Medium Grid 1 Accent 6"/>
    <w:basedOn w:val="90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Medium Grid 2"/>
    <w:basedOn w:val="90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Medium Grid 2 Accent 1"/>
    <w:basedOn w:val="90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Medium Grid 2 Accent 2"/>
    <w:basedOn w:val="90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Medium Grid 2 Accent 3"/>
    <w:basedOn w:val="90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Medium Grid 2 Accent 4"/>
    <w:basedOn w:val="90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Medium Grid 2 Accent 5"/>
    <w:basedOn w:val="90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Medium Grid 2 Accent 6"/>
    <w:basedOn w:val="90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Medium Grid 3"/>
    <w:basedOn w:val="90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Medium Grid 3 Accent 1"/>
    <w:basedOn w:val="90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Medium Grid 3 Accent 2"/>
    <w:basedOn w:val="90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Medium Grid 3 Accent 3"/>
    <w:basedOn w:val="90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Medium Grid 3 Accent 4"/>
    <w:basedOn w:val="90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Medium Grid 3 Accent 5"/>
    <w:basedOn w:val="90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Medium Grid 3 Accent 6"/>
    <w:basedOn w:val="90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Dark List"/>
    <w:basedOn w:val="90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Dark List Accent 1"/>
    <w:basedOn w:val="90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Dark List Accent 2"/>
    <w:basedOn w:val="90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Dark List Accent 3"/>
    <w:basedOn w:val="90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Dark List Accent 4"/>
    <w:basedOn w:val="90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Dark List Accent 5"/>
    <w:basedOn w:val="90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Dark List Accent 6"/>
    <w:basedOn w:val="90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Shading"/>
    <w:basedOn w:val="90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>
    <w:name w:val="Colorful Shading Accent 1"/>
    <w:basedOn w:val="90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>
    <w:name w:val="Colorful Shading Accent 2"/>
    <w:basedOn w:val="90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>
    <w:name w:val="Colorful Shading Accent 3"/>
    <w:basedOn w:val="90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>
    <w:name w:val="Colorful Shading Accent 4"/>
    <w:basedOn w:val="90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>
    <w:name w:val="Colorful Shading Accent 5"/>
    <w:basedOn w:val="90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>
    <w:name w:val="Colorful Shading Accent 6"/>
    <w:basedOn w:val="90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>
    <w:name w:val="Colorful List"/>
    <w:basedOn w:val="90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>
    <w:name w:val="Colorful List Accent 1"/>
    <w:basedOn w:val="90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>
    <w:name w:val="Colorful List Accent 2"/>
    <w:basedOn w:val="90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>
    <w:name w:val="Colorful List Accent 3"/>
    <w:basedOn w:val="90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>
    <w:name w:val="Colorful List Accent 4"/>
    <w:basedOn w:val="90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>
    <w:name w:val="Colorful List Accent 5"/>
    <w:basedOn w:val="90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>
    <w:name w:val="Colorful List Accent 6"/>
    <w:basedOn w:val="90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>
    <w:name w:val="Colorful Grid"/>
    <w:basedOn w:val="90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>
    <w:name w:val="Colorful Grid Accent 1"/>
    <w:basedOn w:val="90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>
    <w:name w:val="Colorful Grid Accent 2"/>
    <w:basedOn w:val="90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>
    <w:name w:val="Colorful Grid Accent 3"/>
    <w:basedOn w:val="90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>
    <w:name w:val="Colorful Grid Accent 4"/>
    <w:basedOn w:val="90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>
    <w:name w:val="Colorful Grid Accent 5"/>
    <w:basedOn w:val="90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>
    <w:name w:val="Colorful Grid Accent 6"/>
    <w:basedOn w:val="90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revision>3</cp:revision>
  <dcterms:created xsi:type="dcterms:W3CDTF">2013-12-23T23:15:00Z</dcterms:created>
  <dcterms:modified xsi:type="dcterms:W3CDTF">2026-07-22T19:45:47Z</dcterms:modified>
  <cp:category/>
</cp:coreProperties>
</file>